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213" w:rsidRDefault="00592213" w:rsidP="00592213">
      <w:pPr>
        <w:pStyle w:val="1"/>
        <w:jc w:val="right"/>
        <w:rPr>
          <w:b/>
          <w:szCs w:val="24"/>
        </w:rPr>
      </w:pPr>
    </w:p>
    <w:p w:rsidR="00592213" w:rsidRDefault="00592213" w:rsidP="00592213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2213" w:rsidRDefault="00592213" w:rsidP="00592213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592213" w:rsidRDefault="00592213" w:rsidP="00592213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592213" w:rsidRDefault="00D4305F" w:rsidP="00592213">
      <w:pPr>
        <w:jc w:val="center"/>
        <w:rPr>
          <w:b/>
          <w:lang w:val="uk-UA"/>
        </w:rPr>
      </w:pPr>
      <w:r>
        <w:rPr>
          <w:b/>
          <w:lang w:val="uk-UA"/>
        </w:rPr>
        <w:t>СІМ</w:t>
      </w:r>
      <w:r w:rsidR="00592213">
        <w:rPr>
          <w:b/>
          <w:lang w:val="uk-UA"/>
        </w:rPr>
        <w:t>ДЕСЯТ</w:t>
      </w:r>
      <w:r w:rsidR="00592213">
        <w:rPr>
          <w:b/>
        </w:rPr>
        <w:t xml:space="preserve"> </w:t>
      </w:r>
      <w:r w:rsidR="00592213">
        <w:rPr>
          <w:b/>
          <w:lang w:val="uk-UA"/>
        </w:rPr>
        <w:t>СЬОМА СЕСІЯ</w:t>
      </w:r>
      <w:r w:rsidR="00592213">
        <w:rPr>
          <w:b/>
        </w:rPr>
        <w:t xml:space="preserve"> </w:t>
      </w:r>
      <w:r w:rsidR="00592213">
        <w:rPr>
          <w:b/>
          <w:lang w:val="uk-UA"/>
        </w:rPr>
        <w:t>СЬОМ</w:t>
      </w:r>
      <w:r w:rsidR="00592213">
        <w:rPr>
          <w:b/>
        </w:rPr>
        <w:t>ОГО  СКЛИКАННЯ</w:t>
      </w:r>
    </w:p>
    <w:p w:rsidR="00592213" w:rsidRDefault="00592213" w:rsidP="00592213">
      <w:pPr>
        <w:jc w:val="center"/>
        <w:rPr>
          <w:b/>
          <w:lang w:val="uk-UA"/>
        </w:rPr>
      </w:pPr>
      <w:r>
        <w:rPr>
          <w:b/>
          <w:lang w:val="uk-UA"/>
        </w:rPr>
        <w:t>(п о з а ч е р г о в а)</w:t>
      </w:r>
    </w:p>
    <w:p w:rsidR="00592213" w:rsidRDefault="00592213" w:rsidP="00592213">
      <w:pPr>
        <w:jc w:val="both"/>
        <w:rPr>
          <w:b/>
          <w:bCs/>
        </w:rPr>
      </w:pPr>
    </w:p>
    <w:p w:rsidR="00592213" w:rsidRDefault="00592213" w:rsidP="00592213">
      <w:pPr>
        <w:pStyle w:val="1"/>
        <w:rPr>
          <w:b/>
          <w:sz w:val="16"/>
          <w:szCs w:val="16"/>
        </w:rPr>
      </w:pPr>
    </w:p>
    <w:p w:rsidR="00592213" w:rsidRDefault="00592213" w:rsidP="00592213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 І   Ш   Е   Н  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  Я</w:t>
      </w:r>
    </w:p>
    <w:p w:rsidR="00592213" w:rsidRDefault="00592213" w:rsidP="00592213">
      <w:pPr>
        <w:rPr>
          <w:lang w:val="uk-UA"/>
        </w:rPr>
      </w:pPr>
    </w:p>
    <w:p w:rsidR="00592213" w:rsidRDefault="009F09A7" w:rsidP="00592213">
      <w:pPr>
        <w:pStyle w:val="1"/>
        <w:rPr>
          <w:b/>
          <w:szCs w:val="24"/>
        </w:rPr>
      </w:pPr>
      <w:r>
        <w:rPr>
          <w:b/>
          <w:szCs w:val="24"/>
        </w:rPr>
        <w:t xml:space="preserve">« </w:t>
      </w:r>
      <w:r w:rsidRPr="009F09A7">
        <w:rPr>
          <w:b/>
          <w:szCs w:val="24"/>
        </w:rPr>
        <w:t xml:space="preserve">  </w:t>
      </w:r>
      <w:r w:rsidRPr="009F09A7">
        <w:rPr>
          <w:b/>
          <w:szCs w:val="24"/>
          <w:lang w:val="ru-RU"/>
        </w:rPr>
        <w:t>07</w:t>
      </w:r>
      <w:r w:rsidR="00592213">
        <w:rPr>
          <w:b/>
          <w:szCs w:val="24"/>
        </w:rPr>
        <w:t xml:space="preserve"> » квітня  2020 року</w:t>
      </w:r>
      <w:r w:rsidR="00592213">
        <w:rPr>
          <w:b/>
          <w:szCs w:val="24"/>
        </w:rPr>
        <w:tab/>
      </w:r>
      <w:r w:rsidR="00592213">
        <w:rPr>
          <w:b/>
          <w:szCs w:val="24"/>
        </w:rPr>
        <w:tab/>
      </w:r>
      <w:r w:rsidR="00592213">
        <w:rPr>
          <w:b/>
          <w:szCs w:val="24"/>
        </w:rPr>
        <w:tab/>
      </w:r>
      <w:r w:rsidR="00592213">
        <w:rPr>
          <w:b/>
          <w:szCs w:val="24"/>
        </w:rPr>
        <w:tab/>
      </w:r>
      <w:r w:rsidR="00592213">
        <w:rPr>
          <w:b/>
          <w:szCs w:val="24"/>
        </w:rPr>
        <w:tab/>
        <w:t xml:space="preserve">                    № </w:t>
      </w:r>
      <w:r>
        <w:rPr>
          <w:rFonts w:eastAsia="Calibri"/>
          <w:b/>
          <w:lang w:eastAsia="en-US"/>
        </w:rPr>
        <w:t xml:space="preserve"> </w:t>
      </w:r>
      <w:r w:rsidRPr="009F09A7">
        <w:rPr>
          <w:b/>
          <w:u w:val="single"/>
        </w:rPr>
        <w:t>4823</w:t>
      </w:r>
      <w:r w:rsidRPr="009F09A7">
        <w:rPr>
          <w:rFonts w:eastAsia="Calibri"/>
          <w:b/>
          <w:u w:val="single"/>
          <w:lang w:eastAsia="en-US"/>
        </w:rPr>
        <w:t>-77</w:t>
      </w:r>
      <w:r w:rsidR="00592213" w:rsidRPr="009F09A7">
        <w:rPr>
          <w:rFonts w:eastAsia="Calibri"/>
          <w:b/>
          <w:u w:val="single"/>
          <w:lang w:eastAsia="en-US"/>
        </w:rPr>
        <w:t>-</w:t>
      </w:r>
      <w:r w:rsidR="00592213" w:rsidRPr="009F09A7">
        <w:rPr>
          <w:rFonts w:eastAsia="Calibri"/>
          <w:b/>
          <w:u w:val="single"/>
          <w:lang w:val="en-US" w:eastAsia="en-US"/>
        </w:rPr>
        <w:t>VII</w:t>
      </w:r>
    </w:p>
    <w:p w:rsidR="00592213" w:rsidRDefault="00592213" w:rsidP="00592213">
      <w:pPr>
        <w:rPr>
          <w:sz w:val="16"/>
          <w:szCs w:val="16"/>
          <w:lang w:val="uk-UA"/>
        </w:rPr>
      </w:pPr>
    </w:p>
    <w:p w:rsidR="00592213" w:rsidRDefault="00592213" w:rsidP="00592213">
      <w:pPr>
        <w:rPr>
          <w:b/>
          <w:lang w:val="uk-UA"/>
        </w:rPr>
      </w:pPr>
      <w:r>
        <w:rPr>
          <w:b/>
          <w:lang w:val="uk-UA"/>
        </w:rPr>
        <w:t>Про внесення пропозицій</w:t>
      </w:r>
    </w:p>
    <w:p w:rsidR="00592213" w:rsidRDefault="00592213" w:rsidP="00592213">
      <w:pPr>
        <w:rPr>
          <w:b/>
          <w:lang w:val="uk-UA"/>
        </w:rPr>
      </w:pPr>
      <w:r>
        <w:rPr>
          <w:b/>
          <w:lang w:val="uk-UA"/>
        </w:rPr>
        <w:t>щодо реформування адміністративно-територіального</w:t>
      </w:r>
    </w:p>
    <w:p w:rsidR="00592213" w:rsidRDefault="00592213" w:rsidP="00592213">
      <w:pPr>
        <w:rPr>
          <w:b/>
          <w:lang w:val="uk-UA"/>
        </w:rPr>
      </w:pPr>
      <w:r>
        <w:rPr>
          <w:b/>
          <w:lang w:val="uk-UA"/>
        </w:rPr>
        <w:t xml:space="preserve">устрою субрегіонального рівня Київської області </w:t>
      </w:r>
    </w:p>
    <w:p w:rsidR="00592213" w:rsidRDefault="00592213" w:rsidP="00592213">
      <w:pPr>
        <w:rPr>
          <w:b/>
          <w:lang w:val="uk-UA"/>
        </w:rPr>
      </w:pPr>
    </w:p>
    <w:p w:rsidR="00592213" w:rsidRDefault="00592213" w:rsidP="00592213">
      <w:pPr>
        <w:ind w:firstLine="708"/>
        <w:jc w:val="both"/>
        <w:rPr>
          <w:lang w:val="uk-UA"/>
        </w:rPr>
      </w:pPr>
      <w:r>
        <w:rPr>
          <w:lang w:val="uk-UA"/>
        </w:rPr>
        <w:t xml:space="preserve">Зважаючи на підготовлений Київською обласною державною адміністрацією проект адміністративно територіального устрою субрегіонального рівня Київської області, згідно якого Київську область поділено на 5 районів – одиниць субрегіонального рівня, серед яких </w:t>
      </w:r>
      <w:proofErr w:type="spellStart"/>
      <w:r>
        <w:rPr>
          <w:lang w:val="uk-UA"/>
        </w:rPr>
        <w:t>Ірпінський</w:t>
      </w:r>
      <w:proofErr w:type="spellEnd"/>
      <w:r>
        <w:rPr>
          <w:lang w:val="uk-UA"/>
        </w:rPr>
        <w:t xml:space="preserve"> район у складі об’єднаних територіальних громад: Боярська, </w:t>
      </w:r>
      <w:proofErr w:type="spellStart"/>
      <w:r>
        <w:rPr>
          <w:lang w:val="uk-UA"/>
        </w:rPr>
        <w:t>Бучанська</w:t>
      </w:r>
      <w:proofErr w:type="spellEnd"/>
      <w:r>
        <w:rPr>
          <w:lang w:val="uk-UA"/>
        </w:rPr>
        <w:t xml:space="preserve">, Бородянська, Вишгородська, </w:t>
      </w:r>
      <w:proofErr w:type="spellStart"/>
      <w:r>
        <w:rPr>
          <w:lang w:val="uk-UA"/>
        </w:rPr>
        <w:t>Гостомельська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Іванківська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Ірпінська</w:t>
      </w:r>
      <w:proofErr w:type="spellEnd"/>
      <w:r>
        <w:rPr>
          <w:lang w:val="uk-UA"/>
        </w:rPr>
        <w:t>, Поліська тощо, виходячи з того, що поданий проект не в повній мірі враховує норми Директиви № 1059/2003 Європейського парламенту і Ради «Про створення загальної класифікації територіальних одиниць для статистики (</w:t>
      </w:r>
      <w:r>
        <w:rPr>
          <w:lang w:val="en-US"/>
        </w:rPr>
        <w:t>NUTS</w:t>
      </w:r>
      <w:r>
        <w:rPr>
          <w:lang w:val="uk-UA"/>
        </w:rPr>
        <w:t xml:space="preserve">)» від 26 травня 2003 року (із змінами і доповненнями) та Методичних рекомендацій щодо критеріїв формування адміністративно-територіальних одиниць субрегіонального (районного) рівня, розроблених Міністерством регіонального розвитку, будівництва, житлово-комунального господарства України (далі – Рекомендації), зокрема щодо транспортної доступності потенційного центру району – міста Ірпінь до територіальних громад, які планується включити до складу </w:t>
      </w:r>
      <w:proofErr w:type="spellStart"/>
      <w:r>
        <w:rPr>
          <w:lang w:val="uk-UA"/>
        </w:rPr>
        <w:t>Ірпінського</w:t>
      </w:r>
      <w:proofErr w:type="spellEnd"/>
      <w:r>
        <w:rPr>
          <w:lang w:val="uk-UA"/>
        </w:rPr>
        <w:t xml:space="preserve"> району, а також те, що згідно Рекомендацій будь-який населений пункт розташований у межах 30-ти кілометрової зони доступності від межі міста – обласного центру, не може розглядатися як потенційний адміністративний центр, враховуючи що селище </w:t>
      </w:r>
      <w:proofErr w:type="spellStart"/>
      <w:r>
        <w:rPr>
          <w:lang w:val="uk-UA"/>
        </w:rPr>
        <w:t>Бородянка</w:t>
      </w:r>
      <w:proofErr w:type="spellEnd"/>
      <w:r>
        <w:rPr>
          <w:lang w:val="uk-UA"/>
        </w:rPr>
        <w:t xml:space="preserve"> як потенційний районний центр по транспортній доступності є рівновіддаленою від усіх громад, які планується включити до одного району, а також має необхідну інженерно-транспортну та соціальну інфраструктуру, керуючись Законом України «Про місцеве самоврядування в Україні», міська рада</w:t>
      </w:r>
    </w:p>
    <w:p w:rsidR="00592213" w:rsidRDefault="00592213" w:rsidP="00592213">
      <w:pPr>
        <w:jc w:val="both"/>
        <w:rPr>
          <w:b/>
          <w:lang w:val="uk-UA"/>
        </w:rPr>
      </w:pPr>
    </w:p>
    <w:p w:rsidR="00592213" w:rsidRDefault="00592213" w:rsidP="00592213">
      <w:pPr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592213" w:rsidRDefault="00592213" w:rsidP="00592213">
      <w:pPr>
        <w:rPr>
          <w:lang w:val="uk-UA"/>
        </w:rPr>
      </w:pPr>
    </w:p>
    <w:p w:rsidR="00592213" w:rsidRDefault="00592213" w:rsidP="00592213">
      <w:pPr>
        <w:ind w:firstLine="708"/>
        <w:jc w:val="both"/>
        <w:rPr>
          <w:lang w:val="uk-UA"/>
        </w:rPr>
      </w:pPr>
      <w:r>
        <w:rPr>
          <w:lang w:val="uk-UA"/>
        </w:rPr>
        <w:t xml:space="preserve">1. Звернутись до Київської обласної державної адміністрації, Міністерства розвитку громад і територій, Кабінету Міністрів України з пропозиціями щодо реформування адміністративно-територіального устрою субрегіонального рівня Київської області та врахувати позицію депутатів Бучанської міської ради в частині визначення адміністративним центром району - одиниці субрегіонального рівня замість міста Ірпінь селище </w:t>
      </w:r>
      <w:proofErr w:type="spellStart"/>
      <w:r>
        <w:rPr>
          <w:lang w:val="uk-UA"/>
        </w:rPr>
        <w:t>Бородянка</w:t>
      </w:r>
      <w:proofErr w:type="spellEnd"/>
      <w:r>
        <w:rPr>
          <w:lang w:val="uk-UA"/>
        </w:rPr>
        <w:t xml:space="preserve"> Київської області (звернення додається).</w:t>
      </w:r>
    </w:p>
    <w:p w:rsidR="00592213" w:rsidRDefault="00592213" w:rsidP="00592213">
      <w:pPr>
        <w:ind w:firstLine="708"/>
        <w:rPr>
          <w:lang w:val="uk-UA"/>
        </w:rPr>
      </w:pPr>
      <w:r>
        <w:rPr>
          <w:lang w:val="uk-UA"/>
        </w:rPr>
        <w:t>2. Загальному відділу Бучанської міської направити текст звернення до адресатів, визначених в пункті 1 даного рішення.</w:t>
      </w:r>
    </w:p>
    <w:p w:rsidR="00592213" w:rsidRDefault="00592213" w:rsidP="00592213">
      <w:pPr>
        <w:ind w:firstLine="708"/>
        <w:jc w:val="both"/>
        <w:rPr>
          <w:lang w:val="uk-UA"/>
        </w:rPr>
      </w:pPr>
      <w:r>
        <w:rPr>
          <w:lang w:val="uk-UA"/>
        </w:rPr>
        <w:t xml:space="preserve">3. Контроль за виконанням даного рішення покласти на постійну комісію з питань </w:t>
      </w:r>
      <w:proofErr w:type="spellStart"/>
      <w:r>
        <w:t>реалізації</w:t>
      </w:r>
      <w:proofErr w:type="spellEnd"/>
      <w:r>
        <w:t xml:space="preserve"> та </w:t>
      </w:r>
      <w:proofErr w:type="spellStart"/>
      <w:r>
        <w:t>впровадження</w:t>
      </w:r>
      <w:proofErr w:type="spellEnd"/>
      <w:r>
        <w:t xml:space="preserve"> реформ, </w:t>
      </w:r>
      <w:proofErr w:type="spellStart"/>
      <w:r>
        <w:t>децентралізації</w:t>
      </w:r>
      <w:proofErr w:type="spellEnd"/>
      <w:r>
        <w:t xml:space="preserve"> та </w:t>
      </w:r>
      <w:proofErr w:type="spellStart"/>
      <w:r>
        <w:t>об’єднання</w:t>
      </w:r>
      <w:proofErr w:type="spellEnd"/>
      <w:r>
        <w:t xml:space="preserve"> </w:t>
      </w:r>
      <w:proofErr w:type="spellStart"/>
      <w:r>
        <w:t>територіальних</w:t>
      </w:r>
      <w:proofErr w:type="spellEnd"/>
      <w:r>
        <w:t xml:space="preserve"> громад</w:t>
      </w:r>
      <w:r>
        <w:rPr>
          <w:lang w:val="uk-UA"/>
        </w:rPr>
        <w:t>.</w:t>
      </w:r>
    </w:p>
    <w:p w:rsidR="00592213" w:rsidRDefault="00592213" w:rsidP="00592213">
      <w:pPr>
        <w:rPr>
          <w:b/>
          <w:lang w:val="uk-UA"/>
        </w:rPr>
      </w:pPr>
    </w:p>
    <w:p w:rsidR="00592213" w:rsidRDefault="00592213" w:rsidP="00592213">
      <w:pPr>
        <w:rPr>
          <w:b/>
          <w:sz w:val="18"/>
          <w:lang w:val="uk-UA"/>
        </w:rPr>
      </w:pPr>
    </w:p>
    <w:p w:rsidR="00592213" w:rsidRDefault="00592213" w:rsidP="00592213">
      <w:pPr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А.П. </w:t>
      </w:r>
      <w:proofErr w:type="spellStart"/>
      <w:r>
        <w:rPr>
          <w:b/>
          <w:lang w:val="uk-UA"/>
        </w:rPr>
        <w:t>Федорук</w:t>
      </w:r>
      <w:bookmarkStart w:id="0" w:name="_GoBack"/>
      <w:bookmarkEnd w:id="0"/>
      <w:proofErr w:type="spellEnd"/>
    </w:p>
    <w:sectPr w:rsidR="00592213" w:rsidSect="001671C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692"/>
    <w:rsid w:val="00432CDB"/>
    <w:rsid w:val="00592213"/>
    <w:rsid w:val="00990692"/>
    <w:rsid w:val="009F09A7"/>
    <w:rsid w:val="00A1469E"/>
    <w:rsid w:val="00AD46D0"/>
    <w:rsid w:val="00D4305F"/>
    <w:rsid w:val="00F32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304EB"/>
  <w15:chartTrackingRefBased/>
  <w15:docId w15:val="{BDA50CBF-C38E-467D-96CD-8502F5EF5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328D2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F328D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328D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328D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F328D2"/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F328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328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59221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4305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305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3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cp:lastPrinted>2020-04-10T11:24:00Z</cp:lastPrinted>
  <dcterms:created xsi:type="dcterms:W3CDTF">2020-04-27T05:59:00Z</dcterms:created>
  <dcterms:modified xsi:type="dcterms:W3CDTF">2020-04-27T05:59:00Z</dcterms:modified>
</cp:coreProperties>
</file>